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horzAnchor="margin" w:tblpY="502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83"/>
        <w:gridCol w:w="3178"/>
        <w:gridCol w:w="4211"/>
      </w:tblGrid>
      <w:tr w:rsidR="005D4FCE" w:rsidTr="003E6017">
        <w:tc>
          <w:tcPr>
            <w:tcW w:w="1809" w:type="dxa"/>
            <w:tcBorders>
              <w:right w:val="nil"/>
            </w:tcBorders>
            <w:shd w:val="clear" w:color="auto" w:fill="auto"/>
          </w:tcPr>
          <w:p w:rsidR="005D4FCE" w:rsidRPr="00B73183" w:rsidRDefault="005D4FCE" w:rsidP="003E6017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Element</w:t>
            </w:r>
          </w:p>
        </w:tc>
        <w:tc>
          <w:tcPr>
            <w:tcW w:w="4820" w:type="dxa"/>
            <w:tcBorders>
              <w:left w:val="nil"/>
              <w:right w:val="nil"/>
            </w:tcBorders>
            <w:shd w:val="clear" w:color="auto" w:fill="auto"/>
          </w:tcPr>
          <w:p w:rsidR="005D4FCE" w:rsidRPr="00A80043" w:rsidRDefault="005D4FCE" w:rsidP="003E6017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Question(s)</w:t>
            </w:r>
          </w:p>
        </w:tc>
        <w:tc>
          <w:tcPr>
            <w:tcW w:w="6946" w:type="dxa"/>
            <w:tcBorders>
              <w:left w:val="nil"/>
            </w:tcBorders>
            <w:shd w:val="clear" w:color="auto" w:fill="auto"/>
          </w:tcPr>
          <w:p w:rsidR="005D4FCE" w:rsidRPr="00A80043" w:rsidRDefault="005D4FCE" w:rsidP="003E6017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Explanation</w:t>
            </w:r>
          </w:p>
        </w:tc>
      </w:tr>
      <w:tr w:rsidR="005D4FCE" w:rsidRPr="00340CA1" w:rsidTr="003E6017">
        <w:tc>
          <w:tcPr>
            <w:tcW w:w="1809" w:type="dxa"/>
            <w:shd w:val="clear" w:color="auto" w:fill="auto"/>
          </w:tcPr>
          <w:p w:rsidR="005D4FCE" w:rsidRDefault="005D4FCE" w:rsidP="003E6017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A1E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5D4FC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Inclusiveness climate</w:t>
            </w:r>
          </w:p>
        </w:tc>
        <w:tc>
          <w:tcPr>
            <w:tcW w:w="4820" w:type="dxa"/>
            <w:shd w:val="clear" w:color="auto" w:fill="auto"/>
          </w:tcPr>
          <w:p w:rsidR="005D4FCE" w:rsidRDefault="005D4FCE" w:rsidP="003E6017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18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How do you experience working for MSF?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(4);</w:t>
            </w:r>
          </w:p>
          <w:p w:rsidR="005D4FCE" w:rsidRDefault="005D4FCE" w:rsidP="003E6017">
            <w:pPr>
              <w:pStyle w:val="NoSpacing"/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:rsidR="005D4FCE" w:rsidRDefault="005D4FCE" w:rsidP="003E6017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18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How would you describe the contact you have with your colleagues?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(7)</w:t>
            </w:r>
          </w:p>
        </w:tc>
        <w:tc>
          <w:tcPr>
            <w:tcW w:w="6946" w:type="dxa"/>
            <w:shd w:val="clear" w:color="auto" w:fill="auto"/>
          </w:tcPr>
          <w:p w:rsidR="005D4FCE" w:rsidRDefault="005D4FCE" w:rsidP="003E6017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Addresses the participant’s assessment of the positive and/or negative aspects of working for MSF, and could provide some insights into the perceived openness or hostility of the organizational climate;</w:t>
            </w:r>
          </w:p>
          <w:p w:rsidR="005D4FCE" w:rsidRDefault="005D4FCE" w:rsidP="003E6017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Encompasses the participant’s colleagues’ openness towards him/her as an LGBQ individual.</w:t>
            </w:r>
          </w:p>
        </w:tc>
      </w:tr>
      <w:tr w:rsidR="005D4FCE" w:rsidRPr="00340CA1" w:rsidTr="003E6017">
        <w:tc>
          <w:tcPr>
            <w:tcW w:w="1809" w:type="dxa"/>
            <w:shd w:val="clear" w:color="auto" w:fill="auto"/>
          </w:tcPr>
          <w:p w:rsidR="005D4FCE" w:rsidRDefault="005D4FCE" w:rsidP="003E6017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2. </w:t>
            </w:r>
            <w:r w:rsidRPr="005D4FC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Inclusive leadership</w:t>
            </w:r>
          </w:p>
        </w:tc>
        <w:tc>
          <w:tcPr>
            <w:tcW w:w="4820" w:type="dxa"/>
            <w:shd w:val="clear" w:color="auto" w:fill="auto"/>
          </w:tcPr>
          <w:p w:rsidR="005D4FCE" w:rsidRDefault="005D4FCE" w:rsidP="003E6017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9325A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And how would you describe the contact you have with your supervisor(s)?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(8)</w:t>
            </w:r>
          </w:p>
        </w:tc>
        <w:tc>
          <w:tcPr>
            <w:tcW w:w="6946" w:type="dxa"/>
            <w:shd w:val="clear" w:color="auto" w:fill="auto"/>
          </w:tcPr>
          <w:p w:rsidR="005D4FCE" w:rsidRDefault="005D4FCE" w:rsidP="003E6017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Encompasses the relationship between participant and supervisor(s). Might indicate openness towards him/her as an LGBQ individual.</w:t>
            </w:r>
          </w:p>
        </w:tc>
      </w:tr>
      <w:tr w:rsidR="005D4FCE" w:rsidRPr="00340CA1" w:rsidTr="003E6017">
        <w:tc>
          <w:tcPr>
            <w:tcW w:w="1809" w:type="dxa"/>
            <w:shd w:val="clear" w:color="auto" w:fill="auto"/>
          </w:tcPr>
          <w:p w:rsidR="005D4FCE" w:rsidRDefault="005D4FCE" w:rsidP="003E6017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3. </w:t>
            </w:r>
            <w:r w:rsidRPr="005D4FC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Inclusiveness practices</w:t>
            </w:r>
          </w:p>
        </w:tc>
        <w:tc>
          <w:tcPr>
            <w:tcW w:w="4820" w:type="dxa"/>
            <w:shd w:val="clear" w:color="auto" w:fill="auto"/>
          </w:tcPr>
          <w:p w:rsidR="005D4FCE" w:rsidRPr="00777808" w:rsidRDefault="005D4FCE" w:rsidP="003E6017">
            <w:pPr>
              <w:pStyle w:val="NoSpacing"/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7780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 do you think MSF-OCA could do to support LGBQ staff members within the office?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(17);</w:t>
            </w:r>
          </w:p>
          <w:p w:rsidR="005D4FCE" w:rsidRPr="00777808" w:rsidRDefault="005D4FCE" w:rsidP="003E6017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80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 do you think MSF-OCA could do to support LGBQ staff members during field missions?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(18)</w:t>
            </w:r>
          </w:p>
          <w:p w:rsidR="005D4FCE" w:rsidRPr="00777808" w:rsidRDefault="005D4FCE" w:rsidP="003E6017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shd w:val="clear" w:color="auto" w:fill="auto"/>
          </w:tcPr>
          <w:p w:rsidR="005D4FCE" w:rsidRDefault="005D4FCE" w:rsidP="003E6017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Both questions address the participant’s thoughts and ideas on how the organization could facilitate the work of LGBQ staff members; by analysing what is said, I can deduce which practices are currently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not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 place.</w:t>
            </w:r>
          </w:p>
        </w:tc>
      </w:tr>
      <w:tr w:rsidR="005D4FCE" w:rsidRPr="00340CA1" w:rsidTr="003E6017">
        <w:tc>
          <w:tcPr>
            <w:tcW w:w="1809" w:type="dxa"/>
            <w:shd w:val="clear" w:color="auto" w:fill="auto"/>
          </w:tcPr>
          <w:p w:rsidR="005D4FCE" w:rsidRDefault="005D4FCE" w:rsidP="003E6017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4</w:t>
            </w:r>
            <w:r w:rsidRPr="005D4F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5D4FC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Disclosure dilemma</w:t>
            </w:r>
          </w:p>
        </w:tc>
        <w:tc>
          <w:tcPr>
            <w:tcW w:w="4820" w:type="dxa"/>
            <w:shd w:val="clear" w:color="auto" w:fill="auto"/>
          </w:tcPr>
          <w:p w:rsidR="005D4FCE" w:rsidRDefault="005D4FCE" w:rsidP="003E6017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9325A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Why did you decide to (not) be open about your sexual orientation?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(13a/b, after previously asking how open they are about their sexual orientation)</w:t>
            </w:r>
          </w:p>
        </w:tc>
        <w:tc>
          <w:tcPr>
            <w:tcW w:w="6946" w:type="dxa"/>
            <w:shd w:val="clear" w:color="auto" w:fill="auto"/>
          </w:tcPr>
          <w:p w:rsidR="005D4FCE" w:rsidRDefault="005D4FCE" w:rsidP="003E6017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Demonstrates one’s reasons and potential struggles in dealing with their sexual identity in the workplace.</w:t>
            </w:r>
          </w:p>
        </w:tc>
      </w:tr>
      <w:tr w:rsidR="005D4FCE" w:rsidRPr="00340CA1" w:rsidTr="003E6017">
        <w:tc>
          <w:tcPr>
            <w:tcW w:w="1809" w:type="dxa"/>
            <w:shd w:val="clear" w:color="auto" w:fill="auto"/>
          </w:tcPr>
          <w:p w:rsidR="005D4FCE" w:rsidRDefault="005D4FCE" w:rsidP="003E6017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5a. </w:t>
            </w:r>
            <w:r w:rsidRPr="005D4FC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Belonging</w:t>
            </w:r>
          </w:p>
        </w:tc>
        <w:tc>
          <w:tcPr>
            <w:tcW w:w="4820" w:type="dxa"/>
            <w:shd w:val="clear" w:color="auto" w:fill="auto"/>
          </w:tcPr>
          <w:p w:rsidR="005D4FCE" w:rsidRDefault="005D4FCE" w:rsidP="003E6017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Could you tell me about moments when you feel very much a member of MSF?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(9);</w:t>
            </w:r>
          </w:p>
          <w:p w:rsidR="005D4FCE" w:rsidRDefault="005D4FCE" w:rsidP="003E6017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And could you tell me about moments when you do not feel very much a member of MSF?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(10);</w:t>
            </w:r>
          </w:p>
          <w:p w:rsidR="005D4FCE" w:rsidRDefault="005D4FCE" w:rsidP="003E6017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Could you tell me about some of your experiences as an LGBQ individual working for MSF?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(14)</w:t>
            </w:r>
          </w:p>
        </w:tc>
        <w:tc>
          <w:tcPr>
            <w:tcW w:w="6946" w:type="dxa"/>
            <w:shd w:val="clear" w:color="auto" w:fill="auto"/>
          </w:tcPr>
          <w:p w:rsidR="005D4FCE" w:rsidRDefault="005D4FCE" w:rsidP="003E6017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Together, these address one’s degree to which s/he feels like s/he belongs to MSF, and is able to have stable and positive relations within the organization;</w:t>
            </w:r>
          </w:p>
          <w:p w:rsidR="005D4FCE" w:rsidRDefault="005D4FCE" w:rsidP="003E6017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5D4FCE" w:rsidRDefault="005D4FCE" w:rsidP="003E6017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5D4FCE" w:rsidRDefault="005D4FCE" w:rsidP="003E6017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5D4FCE" w:rsidRDefault="005D4FCE" w:rsidP="003E6017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Open question which could show examples of feeling high or low in belonging.</w:t>
            </w:r>
          </w:p>
        </w:tc>
      </w:tr>
      <w:tr w:rsidR="005D4FCE" w:rsidRPr="00340CA1" w:rsidTr="003E6017">
        <w:tc>
          <w:tcPr>
            <w:tcW w:w="1809" w:type="dxa"/>
            <w:shd w:val="clear" w:color="auto" w:fill="auto"/>
          </w:tcPr>
          <w:p w:rsidR="005D4FCE" w:rsidRDefault="005D4FCE" w:rsidP="003E6017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5b. </w:t>
            </w:r>
            <w:r w:rsidRPr="005D4FC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Authenticity</w:t>
            </w:r>
          </w:p>
        </w:tc>
        <w:tc>
          <w:tcPr>
            <w:tcW w:w="4820" w:type="dxa"/>
            <w:shd w:val="clear" w:color="auto" w:fill="auto"/>
          </w:tcPr>
          <w:p w:rsidR="005D4FCE" w:rsidRDefault="005D4FCE" w:rsidP="003E6017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Could you tell me about some of your experiences as an LGBQ individual working for MSF?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(14)</w:t>
            </w:r>
          </w:p>
        </w:tc>
        <w:tc>
          <w:tcPr>
            <w:tcW w:w="6946" w:type="dxa"/>
            <w:shd w:val="clear" w:color="auto" w:fill="auto"/>
          </w:tcPr>
          <w:p w:rsidR="005D4FCE" w:rsidRDefault="005D4FCE" w:rsidP="003E6017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Open question which could show examples of feeling high or low in authenticity.</w:t>
            </w:r>
          </w:p>
        </w:tc>
      </w:tr>
    </w:tbl>
    <w:p w:rsidR="005D4FCE" w:rsidRPr="00775CDD" w:rsidRDefault="005D4FCE" w:rsidP="00775CDD">
      <w:pPr>
        <w:pStyle w:val="NoSpacing"/>
        <w:rPr>
          <w:rFonts w:ascii="Times New Roman" w:hAnsi="Times New Roman" w:cs="Times New Roman"/>
          <w:sz w:val="24"/>
        </w:rPr>
      </w:pPr>
      <w:r w:rsidRPr="00775CDD">
        <w:rPr>
          <w:rFonts w:ascii="Times New Roman" w:hAnsi="Times New Roman" w:cs="Times New Roman"/>
          <w:sz w:val="24"/>
        </w:rPr>
        <w:t>“It’s not always possible to live your life openly or honestly in the same way” – Workplace inclusion of lesbian and gay humanitarian aid workers in Doctors without Borders</w:t>
      </w:r>
    </w:p>
    <w:p w:rsidR="00775CDD" w:rsidRPr="00775CDD" w:rsidRDefault="00775CDD" w:rsidP="00775CDD">
      <w:pPr>
        <w:pStyle w:val="NoSpacing"/>
        <w:rPr>
          <w:rFonts w:ascii="Times New Roman" w:hAnsi="Times New Roman" w:cs="Times New Roman"/>
          <w:sz w:val="24"/>
        </w:rPr>
      </w:pPr>
    </w:p>
    <w:p w:rsidR="00775CDD" w:rsidRPr="00775CDD" w:rsidRDefault="005D4FCE" w:rsidP="00775CDD">
      <w:pPr>
        <w:pStyle w:val="NoSpacing"/>
        <w:rPr>
          <w:rFonts w:ascii="Times New Roman" w:hAnsi="Times New Roman" w:cs="Times New Roman"/>
          <w:sz w:val="24"/>
        </w:rPr>
      </w:pPr>
      <w:r w:rsidRPr="00775CDD">
        <w:rPr>
          <w:rFonts w:ascii="Times New Roman" w:hAnsi="Times New Roman" w:cs="Times New Roman"/>
          <w:sz w:val="24"/>
        </w:rPr>
        <w:t>Julian R</w:t>
      </w:r>
      <w:r w:rsidR="00775CDD" w:rsidRPr="00775CDD">
        <w:rPr>
          <w:rFonts w:ascii="Times New Roman" w:hAnsi="Times New Roman" w:cs="Times New Roman"/>
          <w:sz w:val="24"/>
        </w:rPr>
        <w:t>e</w:t>
      </w:r>
      <w:r w:rsidRPr="00775CDD">
        <w:rPr>
          <w:rFonts w:ascii="Times New Roman" w:hAnsi="Times New Roman" w:cs="Times New Roman"/>
          <w:sz w:val="24"/>
        </w:rPr>
        <w:t>ngers, Liesbet Heyse, Sabine Otten, and Rafael Wittek</w:t>
      </w:r>
    </w:p>
    <w:p w:rsidR="00775CDD" w:rsidRDefault="00775CDD" w:rsidP="005D4FCE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p w:rsidR="00782124" w:rsidRPr="005D4FCE" w:rsidRDefault="005D4FCE" w:rsidP="005D4FCE">
      <w:pPr>
        <w:pStyle w:val="NoSpacing"/>
        <w:spacing w:line="480" w:lineRule="auto"/>
        <w:rPr>
          <w:lang w:val="en-GB"/>
        </w:rPr>
      </w:pPr>
      <w:r w:rsidRPr="00DE6AA5">
        <w:rPr>
          <w:rFonts w:ascii="Times New Roman" w:hAnsi="Times New Roman" w:cs="Times New Roman"/>
          <w:sz w:val="24"/>
          <w:szCs w:val="24"/>
          <w:lang w:val="en-GB"/>
        </w:rPr>
        <w:t xml:space="preserve">Operationalizations of the core concepts of the conceptual </w:t>
      </w:r>
      <w:r>
        <w:rPr>
          <w:rFonts w:ascii="Times New Roman" w:hAnsi="Times New Roman" w:cs="Times New Roman"/>
          <w:sz w:val="24"/>
          <w:szCs w:val="24"/>
          <w:lang w:val="en-GB"/>
        </w:rPr>
        <w:t>model</w:t>
      </w:r>
    </w:p>
    <w:sectPr w:rsidR="00782124" w:rsidRPr="005D4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FCE"/>
    <w:rsid w:val="00484EED"/>
    <w:rsid w:val="005D4FCE"/>
    <w:rsid w:val="005F2039"/>
    <w:rsid w:val="00775CDD"/>
    <w:rsid w:val="0078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A4D66"/>
  <w15:chartTrackingRefBased/>
  <w15:docId w15:val="{03B8A8BA-142A-4FD1-B509-354910B5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4FCE"/>
    <w:pPr>
      <w:spacing w:after="0" w:line="240" w:lineRule="auto"/>
    </w:pPr>
  </w:style>
  <w:style w:type="table" w:styleId="TableGrid">
    <w:name w:val="Table Grid"/>
    <w:basedOn w:val="TableNormal"/>
    <w:uiPriority w:val="59"/>
    <w:rsid w:val="005D4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Groningen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J.M. Rengers</dc:creator>
  <cp:keywords/>
  <dc:description/>
  <cp:lastModifiedBy>J.M. Rengers</cp:lastModifiedBy>
  <cp:revision>2</cp:revision>
  <dcterms:created xsi:type="dcterms:W3CDTF">2018-12-07T15:05:00Z</dcterms:created>
  <dcterms:modified xsi:type="dcterms:W3CDTF">2018-12-07T15:09:00Z</dcterms:modified>
</cp:coreProperties>
</file>